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0A" w:rsidRPr="00D76C79" w:rsidRDefault="00EF400A" w:rsidP="00EF400A">
      <w:pPr>
        <w:pStyle w:val="ParaAttribute4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</w:t>
      </w:r>
      <w:r w:rsidRPr="0058119D">
        <w:rPr>
          <w:rFonts w:eastAsia="Times New Roman"/>
          <w:b/>
          <w:sz w:val="24"/>
          <w:szCs w:val="24"/>
        </w:rPr>
        <w:t>Федеральная таможенная служба Российской Федерации</w:t>
      </w:r>
    </w:p>
    <w:p w:rsidR="00EF400A" w:rsidRPr="0058119D" w:rsidRDefault="00EF400A" w:rsidP="00EF400A">
      <w:pPr>
        <w:keepNext/>
        <w:jc w:val="center"/>
        <w:outlineLvl w:val="0"/>
        <w:rPr>
          <w:b/>
          <w:sz w:val="28"/>
        </w:rPr>
      </w:pPr>
      <w:r w:rsidRPr="0058119D">
        <w:rPr>
          <w:b/>
          <w:sz w:val="28"/>
        </w:rPr>
        <w:t>Уральское таможенное управление</w:t>
      </w:r>
    </w:p>
    <w:p w:rsidR="00EF400A" w:rsidRPr="0058119D" w:rsidRDefault="00EF400A" w:rsidP="00EF400A">
      <w:pPr>
        <w:jc w:val="center"/>
        <w:rPr>
          <w:b/>
          <w:sz w:val="28"/>
        </w:rPr>
      </w:pPr>
      <w:r w:rsidRPr="0058119D">
        <w:rPr>
          <w:b/>
          <w:sz w:val="28"/>
        </w:rPr>
        <w:t>Челябинская таможня</w:t>
      </w:r>
    </w:p>
    <w:p w:rsidR="00EF400A" w:rsidRPr="0058119D" w:rsidRDefault="00EF400A" w:rsidP="00EF400A">
      <w:pPr>
        <w:keepNext/>
        <w:pBdr>
          <w:bottom w:val="single" w:sz="12" w:space="1" w:color="auto"/>
        </w:pBdr>
        <w:jc w:val="center"/>
        <w:outlineLvl w:val="1"/>
        <w:rPr>
          <w:b/>
          <w:sz w:val="26"/>
        </w:rPr>
      </w:pPr>
      <w:r w:rsidRPr="0058119D">
        <w:rPr>
          <w:b/>
          <w:sz w:val="26"/>
        </w:rPr>
        <w:t>ПРЕСС-СЛУЖБА</w:t>
      </w:r>
    </w:p>
    <w:p w:rsidR="00EF400A" w:rsidRPr="0058119D" w:rsidRDefault="00EF400A" w:rsidP="00EF400A">
      <w:pPr>
        <w:jc w:val="center"/>
        <w:rPr>
          <w:sz w:val="18"/>
        </w:rPr>
      </w:pPr>
      <w:r w:rsidRPr="0058119D">
        <w:rPr>
          <w:sz w:val="18"/>
        </w:rPr>
        <w:t>Челябинск, пр. Победы, 368</w:t>
      </w:r>
      <w:proofErr w:type="gramStart"/>
      <w:r w:rsidRPr="0058119D">
        <w:rPr>
          <w:sz w:val="18"/>
        </w:rPr>
        <w:t xml:space="preserve"> В</w:t>
      </w:r>
      <w:proofErr w:type="gramEnd"/>
      <w:r w:rsidRPr="0058119D">
        <w:rPr>
          <w:sz w:val="18"/>
        </w:rPr>
        <w:t xml:space="preserve">   тел. 779 55 78  факс 793 09 88</w:t>
      </w:r>
    </w:p>
    <w:p w:rsidR="00EF400A" w:rsidRPr="00EF400A" w:rsidRDefault="00EF400A" w:rsidP="00EF400A">
      <w:pPr>
        <w:jc w:val="center"/>
        <w:rPr>
          <w:sz w:val="18"/>
          <w:lang w:val="en-US"/>
        </w:rPr>
      </w:pPr>
      <w:r w:rsidRPr="0058119D">
        <w:rPr>
          <w:sz w:val="18"/>
        </w:rPr>
        <w:t xml:space="preserve"> </w:t>
      </w:r>
      <w:proofErr w:type="gramStart"/>
      <w:r w:rsidRPr="00EF400A">
        <w:rPr>
          <w:sz w:val="18"/>
          <w:lang w:val="en-US"/>
        </w:rPr>
        <w:t>e-mail</w:t>
      </w:r>
      <w:proofErr w:type="gramEnd"/>
      <w:r w:rsidRPr="00EF400A">
        <w:rPr>
          <w:sz w:val="18"/>
          <w:lang w:val="en-US"/>
        </w:rPr>
        <w:t xml:space="preserve">: </w:t>
      </w:r>
      <w:proofErr w:type="spellStart"/>
      <w:r w:rsidRPr="00EF400A">
        <w:rPr>
          <w:sz w:val="18"/>
          <w:lang w:val="en-US"/>
        </w:rPr>
        <w:t>chl</w:t>
      </w:r>
      <w:proofErr w:type="spellEnd"/>
      <w:r w:rsidRPr="00EF400A">
        <w:rPr>
          <w:sz w:val="18"/>
          <w:lang w:val="en-US"/>
        </w:rPr>
        <w:t>- Pressa@utu.customs.ru</w:t>
      </w:r>
    </w:p>
    <w:p w:rsidR="00EF400A" w:rsidRPr="0058119D" w:rsidRDefault="00EF400A" w:rsidP="00EF400A">
      <w:pPr>
        <w:jc w:val="center"/>
        <w:rPr>
          <w:sz w:val="18"/>
        </w:rPr>
      </w:pPr>
      <w:r w:rsidRPr="0058119D">
        <w:rPr>
          <w:sz w:val="18"/>
        </w:rPr>
        <w:t xml:space="preserve">адрес в интернете: </w:t>
      </w:r>
      <w:hyperlink r:id="rId6" w:history="1">
        <w:r w:rsidRPr="0058119D">
          <w:rPr>
            <w:color w:val="0000FF"/>
            <w:sz w:val="18"/>
            <w:u w:val="single"/>
          </w:rPr>
          <w:t>http://www.ural.customs.ru</w:t>
        </w:r>
      </w:hyperlink>
    </w:p>
    <w:p w:rsidR="00EF400A" w:rsidRPr="0058119D" w:rsidRDefault="00EF400A" w:rsidP="00EF400A">
      <w:pPr>
        <w:rPr>
          <w:rFonts w:eastAsia="Calibri"/>
          <w:b/>
          <w:sz w:val="28"/>
          <w:szCs w:val="28"/>
          <w:lang w:eastAsia="en-US"/>
        </w:rPr>
      </w:pPr>
    </w:p>
    <w:p w:rsidR="00EF400A" w:rsidRDefault="00EF400A" w:rsidP="00286E03">
      <w:pPr>
        <w:jc w:val="center"/>
        <w:rPr>
          <w:b/>
          <w:sz w:val="28"/>
          <w:szCs w:val="28"/>
        </w:rPr>
      </w:pPr>
      <w:r w:rsidRPr="00EF400A">
        <w:rPr>
          <w:b/>
          <w:sz w:val="28"/>
          <w:szCs w:val="28"/>
        </w:rPr>
        <w:t>Предварительное декларирование теперь есть и в</w:t>
      </w:r>
      <w:r>
        <w:rPr>
          <w:b/>
          <w:sz w:val="28"/>
          <w:szCs w:val="28"/>
        </w:rPr>
        <w:t xml:space="preserve"> </w:t>
      </w:r>
      <w:r w:rsidRPr="00EF400A">
        <w:rPr>
          <w:b/>
          <w:sz w:val="28"/>
          <w:szCs w:val="28"/>
        </w:rPr>
        <w:t>таможенном транзите</w:t>
      </w:r>
    </w:p>
    <w:p w:rsidR="00286E03" w:rsidRPr="00EF400A" w:rsidRDefault="00286E03" w:rsidP="00286E03">
      <w:pPr>
        <w:jc w:val="center"/>
        <w:rPr>
          <w:b/>
          <w:sz w:val="28"/>
          <w:szCs w:val="28"/>
        </w:rPr>
      </w:pPr>
    </w:p>
    <w:p w:rsidR="00EF400A" w:rsidRPr="00604119" w:rsidRDefault="00EF400A" w:rsidP="00EF400A">
      <w:pPr>
        <w:spacing w:before="100" w:beforeAutospacing="1"/>
        <w:ind w:firstLine="709"/>
        <w:contextualSpacing/>
        <w:jc w:val="both"/>
        <w:rPr>
          <w:sz w:val="28"/>
          <w14:cntxtAlts/>
        </w:rPr>
      </w:pPr>
      <w:r w:rsidRPr="00604119">
        <w:rPr>
          <w:sz w:val="28"/>
          <w14:cntxtAlts/>
        </w:rPr>
        <w:t xml:space="preserve">С </w:t>
      </w:r>
      <w:r>
        <w:rPr>
          <w:sz w:val="28"/>
          <w14:cntxtAlts/>
        </w:rPr>
        <w:t xml:space="preserve">вступлением в силу </w:t>
      </w:r>
      <w:r w:rsidRPr="00604119">
        <w:rPr>
          <w:sz w:val="28"/>
          <w14:cntxtAlts/>
        </w:rPr>
        <w:t>Таможенн</w:t>
      </w:r>
      <w:r>
        <w:rPr>
          <w:sz w:val="28"/>
          <w14:cntxtAlts/>
        </w:rPr>
        <w:t>ого</w:t>
      </w:r>
      <w:r w:rsidRPr="00604119">
        <w:rPr>
          <w:sz w:val="28"/>
          <w14:cntxtAlts/>
        </w:rPr>
        <w:t xml:space="preserve"> кодекс</w:t>
      </w:r>
      <w:r>
        <w:rPr>
          <w:sz w:val="28"/>
          <w14:cntxtAlts/>
        </w:rPr>
        <w:t>а</w:t>
      </w:r>
      <w:r w:rsidRPr="00604119">
        <w:rPr>
          <w:sz w:val="28"/>
          <w14:cntxtAlts/>
        </w:rPr>
        <w:t xml:space="preserve"> Ев</w:t>
      </w:r>
      <w:r>
        <w:rPr>
          <w:sz w:val="28"/>
          <w14:cntxtAlts/>
        </w:rPr>
        <w:t>разийского экономического союза (ЕАЭС) законодательство претерпело ряд изменений.</w:t>
      </w:r>
      <w:r w:rsidRPr="0029632B">
        <w:rPr>
          <w:sz w:val="28"/>
          <w:szCs w:val="28"/>
          <w14:cntxtAlts/>
        </w:rPr>
        <w:t xml:space="preserve"> </w:t>
      </w:r>
      <w:r w:rsidRPr="00604119">
        <w:rPr>
          <w:sz w:val="28"/>
          <w:szCs w:val="28"/>
          <w14:cntxtAlts/>
        </w:rPr>
        <w:t>Положения</w:t>
      </w:r>
      <w:r>
        <w:rPr>
          <w:sz w:val="28"/>
          <w:szCs w:val="28"/>
          <w14:cntxtAlts/>
        </w:rPr>
        <w:t xml:space="preserve"> нового</w:t>
      </w:r>
      <w:r w:rsidRPr="00604119">
        <w:rPr>
          <w:sz w:val="28"/>
          <w:szCs w:val="28"/>
          <w14:cntxtAlts/>
        </w:rPr>
        <w:t xml:space="preserve"> </w:t>
      </w:r>
      <w:r>
        <w:rPr>
          <w:sz w:val="28"/>
          <w:szCs w:val="28"/>
          <w14:cntxtAlts/>
        </w:rPr>
        <w:t>Кодекса</w:t>
      </w:r>
      <w:r w:rsidRPr="00604119">
        <w:rPr>
          <w:sz w:val="28"/>
          <w:szCs w:val="28"/>
          <w14:cntxtAlts/>
        </w:rPr>
        <w:t xml:space="preserve"> ориентируют на применение электронного декларирования, предварительного информирования, а также  предварительного электронного декларирования</w:t>
      </w:r>
      <w:r>
        <w:rPr>
          <w:sz w:val="28"/>
          <w:szCs w:val="28"/>
          <w14:cntxtAlts/>
        </w:rPr>
        <w:t>, в т</w:t>
      </w:r>
      <w:r>
        <w:rPr>
          <w:sz w:val="28"/>
          <w14:cntxtAlts/>
        </w:rPr>
        <w:t>ом числе</w:t>
      </w:r>
      <w:r w:rsidRPr="00604119">
        <w:rPr>
          <w:sz w:val="28"/>
          <w14:cntxtAlts/>
        </w:rPr>
        <w:t xml:space="preserve">, </w:t>
      </w:r>
      <w:r>
        <w:rPr>
          <w:sz w:val="28"/>
          <w14:cntxtAlts/>
        </w:rPr>
        <w:t>при помещении товаров под процедуру таможенного транзита.</w:t>
      </w:r>
      <w:r w:rsidRPr="00604119">
        <w:rPr>
          <w:sz w:val="28"/>
          <w14:cntxtAlts/>
        </w:rPr>
        <w:t xml:space="preserve"> </w:t>
      </w:r>
    </w:p>
    <w:p w:rsidR="00EF400A" w:rsidRPr="00E80A8A" w:rsidRDefault="00EF400A" w:rsidP="00EF400A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14:cntxtAlts/>
        </w:rPr>
        <w:t xml:space="preserve">Предварительная </w:t>
      </w:r>
      <w:r w:rsidRPr="00604119">
        <w:rPr>
          <w:sz w:val="28"/>
          <w:szCs w:val="28"/>
          <w14:cntxtAlts/>
        </w:rPr>
        <w:t>электронная транзитная декларация может быть подана в отношении иностранных товаров за 30 календарных дней до их фактического перемещения (в</w:t>
      </w:r>
      <w:r>
        <w:rPr>
          <w:sz w:val="28"/>
          <w:szCs w:val="28"/>
          <w14:cntxtAlts/>
        </w:rPr>
        <w:t xml:space="preserve">воза) через таможенную границу. </w:t>
      </w:r>
      <w:r w:rsidRPr="00E80A8A">
        <w:rPr>
          <w:sz w:val="28"/>
          <w:szCs w:val="28"/>
        </w:rPr>
        <w:t xml:space="preserve">Таможенный контроль заявленных в </w:t>
      </w:r>
      <w:r w:rsidRPr="00604119">
        <w:rPr>
          <w:sz w:val="28"/>
          <w:szCs w:val="28"/>
          <w14:cntxtAlts/>
        </w:rPr>
        <w:t>предварительн</w:t>
      </w:r>
      <w:r>
        <w:rPr>
          <w:sz w:val="28"/>
          <w:szCs w:val="28"/>
          <w14:cntxtAlts/>
        </w:rPr>
        <w:t>ой</w:t>
      </w:r>
      <w:r w:rsidRPr="00604119">
        <w:rPr>
          <w:sz w:val="28"/>
          <w:szCs w:val="28"/>
          <w14:cntxtAlts/>
        </w:rPr>
        <w:t xml:space="preserve"> электронн</w:t>
      </w:r>
      <w:r>
        <w:rPr>
          <w:sz w:val="28"/>
          <w:szCs w:val="28"/>
          <w14:cntxtAlts/>
        </w:rPr>
        <w:t>ой</w:t>
      </w:r>
      <w:r w:rsidRPr="00604119">
        <w:rPr>
          <w:sz w:val="28"/>
          <w:szCs w:val="28"/>
          <w14:cntxtAlts/>
        </w:rPr>
        <w:t xml:space="preserve"> транзитн</w:t>
      </w:r>
      <w:r>
        <w:rPr>
          <w:sz w:val="28"/>
          <w:szCs w:val="28"/>
          <w14:cntxtAlts/>
        </w:rPr>
        <w:t xml:space="preserve">ой декларации </w:t>
      </w:r>
      <w:r w:rsidRPr="00E80A8A">
        <w:rPr>
          <w:sz w:val="28"/>
          <w:szCs w:val="28"/>
        </w:rPr>
        <w:t xml:space="preserve">сведений может быть начат еще до прибытия товаров </w:t>
      </w:r>
      <w:proofErr w:type="gramStart"/>
      <w:r w:rsidRPr="00E80A8A">
        <w:rPr>
          <w:sz w:val="28"/>
          <w:szCs w:val="28"/>
        </w:rPr>
        <w:t>в место совершения</w:t>
      </w:r>
      <w:proofErr w:type="gramEnd"/>
      <w:r w:rsidRPr="00E80A8A">
        <w:rPr>
          <w:sz w:val="28"/>
          <w:szCs w:val="28"/>
        </w:rPr>
        <w:t xml:space="preserve"> таможенных операций.</w:t>
      </w:r>
    </w:p>
    <w:p w:rsidR="00EF400A" w:rsidRPr="00604119" w:rsidRDefault="00EF400A" w:rsidP="00EF400A">
      <w:pPr>
        <w:spacing w:before="100" w:beforeAutospacing="1"/>
        <w:ind w:firstLine="709"/>
        <w:contextualSpacing/>
        <w:jc w:val="both"/>
        <w:rPr>
          <w:sz w:val="28"/>
          <w14:cntxtAlts/>
        </w:rPr>
      </w:pPr>
      <w:r>
        <w:rPr>
          <w:sz w:val="28"/>
          <w:szCs w:val="28"/>
          <w14:cntxtAlts/>
        </w:rPr>
        <w:t xml:space="preserve">Особенность </w:t>
      </w:r>
      <w:r w:rsidRPr="00604119">
        <w:rPr>
          <w:sz w:val="28"/>
          <w:szCs w:val="28"/>
          <w14:cntxtAlts/>
        </w:rPr>
        <w:t xml:space="preserve">подачи </w:t>
      </w:r>
      <w:r>
        <w:rPr>
          <w:sz w:val="28"/>
          <w:szCs w:val="28"/>
          <w14:cntxtAlts/>
        </w:rPr>
        <w:t xml:space="preserve">такой </w:t>
      </w:r>
      <w:r w:rsidRPr="00604119">
        <w:rPr>
          <w:sz w:val="28"/>
          <w:szCs w:val="28"/>
          <w14:cntxtAlts/>
        </w:rPr>
        <w:t>декларации заключается в возможности заявления тех сведений, которые известны на момент подачи в таможенный орган.</w:t>
      </w:r>
      <w:r>
        <w:rPr>
          <w:sz w:val="28"/>
          <w:szCs w:val="28"/>
          <w14:cntxtAlts/>
        </w:rPr>
        <w:t xml:space="preserve"> </w:t>
      </w:r>
      <w:proofErr w:type="gramStart"/>
      <w:r w:rsidRPr="00604119">
        <w:rPr>
          <w:sz w:val="28"/>
          <w:szCs w:val="28"/>
          <w14:cntxtAlts/>
        </w:rPr>
        <w:t>С</w:t>
      </w:r>
      <w:r w:rsidRPr="00604119">
        <w:rPr>
          <w:sz w:val="28"/>
          <w14:cntxtAlts/>
        </w:rPr>
        <w:t xml:space="preserve">ведения, которые по своему характеру могут быть не известны декларанту </w:t>
      </w:r>
      <w:r w:rsidRPr="00604119">
        <w:rPr>
          <w:sz w:val="28"/>
          <w:szCs w:val="28"/>
          <w14:cntxtAlts/>
        </w:rPr>
        <w:t xml:space="preserve">до ввоза товаров и их предъявления таможенному органу (например, </w:t>
      </w:r>
      <w:r w:rsidRPr="00604119">
        <w:rPr>
          <w:sz w:val="28"/>
          <w14:cntxtAlts/>
        </w:rPr>
        <w:t xml:space="preserve"> сведения о транспортных средствах, на которых будут перевозиться товары, кроме сведений о виде транспорта, об отдельных документах, подтверждающих сведения, заявленные в транзитной декларации,</w:t>
      </w:r>
      <w:r>
        <w:rPr>
          <w:sz w:val="28"/>
          <w14:cntxtAlts/>
        </w:rPr>
        <w:t xml:space="preserve"> и</w:t>
      </w:r>
      <w:r w:rsidRPr="00604119">
        <w:rPr>
          <w:sz w:val="28"/>
          <w14:cntxtAlts/>
        </w:rPr>
        <w:t xml:space="preserve"> иные сведения, определяемые Евразийской экономической комиссией) могут отсутствовать.</w:t>
      </w:r>
      <w:proofErr w:type="gramEnd"/>
    </w:p>
    <w:p w:rsidR="00EF400A" w:rsidRPr="00604119" w:rsidRDefault="00EF400A" w:rsidP="00EF400A">
      <w:pPr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sz w:val="28"/>
          <w:szCs w:val="20"/>
          <w14:cntxtAlts/>
        </w:rPr>
      </w:pPr>
      <w:r w:rsidRPr="00604119">
        <w:rPr>
          <w:sz w:val="28"/>
          <w:szCs w:val="20"/>
          <w14:cntxtAlts/>
        </w:rPr>
        <w:t xml:space="preserve">После прибытия товаров в зону таможенного контроля таможенного органа, расположенного в месте прибытия на таможенную территорию ЕАЭС, декларант   направляет в адрес таможенного органа, зарегистрировавшего электронную транзитную декларацию, отсутствующие сведения. </w:t>
      </w:r>
    </w:p>
    <w:p w:rsidR="00EF400A" w:rsidRDefault="00EF400A" w:rsidP="00EF400A">
      <w:pPr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sz w:val="28"/>
          <w14:cntxtAlts/>
        </w:rPr>
      </w:pPr>
      <w:r w:rsidRPr="00604119">
        <w:rPr>
          <w:sz w:val="28"/>
          <w14:cntxtAlts/>
        </w:rPr>
        <w:t>Если товары не предъявлены таможенному органу в течение 30 календарных дней со дня, следующего за днем регистрации транзитной декларации, либо в течение этого срока введены запреты и ограничения, таможенный орган осуществляет отказ в выпуске таких товаров.</w:t>
      </w:r>
    </w:p>
    <w:p w:rsidR="00EF400A" w:rsidRPr="00604119" w:rsidRDefault="00EF400A" w:rsidP="00EF400A">
      <w:pPr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sz w:val="28"/>
          <w14:cntxtAlts/>
        </w:rPr>
      </w:pPr>
      <w:r>
        <w:rPr>
          <w:sz w:val="28"/>
          <w14:cntxtAlts/>
        </w:rPr>
        <w:t>В случае</w:t>
      </w:r>
      <w:proofErr w:type="gramStart"/>
      <w:r>
        <w:rPr>
          <w:sz w:val="28"/>
          <w14:cntxtAlts/>
        </w:rPr>
        <w:t>,</w:t>
      </w:r>
      <w:proofErr w:type="gramEnd"/>
      <w:r w:rsidRPr="00747F1C">
        <w:rPr>
          <w:sz w:val="28"/>
          <w14:cntxtAlts/>
        </w:rPr>
        <w:t xml:space="preserve"> </w:t>
      </w:r>
      <w:r w:rsidRPr="00961CB2">
        <w:rPr>
          <w:sz w:val="28"/>
          <w14:cntxtAlts/>
        </w:rPr>
        <w:t>если была подана предварительная электронная транзитная декларация</w:t>
      </w:r>
      <w:r>
        <w:rPr>
          <w:sz w:val="28"/>
          <w14:cntxtAlts/>
        </w:rPr>
        <w:t>, перевозчик м</w:t>
      </w:r>
      <w:r w:rsidRPr="00961CB2">
        <w:rPr>
          <w:sz w:val="28"/>
          <w14:cntxtAlts/>
        </w:rPr>
        <w:t>ожет не п</w:t>
      </w:r>
      <w:r>
        <w:rPr>
          <w:sz w:val="28"/>
          <w14:cntxtAlts/>
        </w:rPr>
        <w:t>редставлять</w:t>
      </w:r>
      <w:r w:rsidRPr="00961CB2">
        <w:rPr>
          <w:sz w:val="28"/>
          <w14:cntxtAlts/>
        </w:rPr>
        <w:t xml:space="preserve"> предварительную информацию для прибытия товаров, перевозка которых осуществляется автомобильным или железнодорожным транспортом</w:t>
      </w:r>
      <w:r>
        <w:rPr>
          <w:sz w:val="28"/>
          <w14:cntxtAlts/>
        </w:rPr>
        <w:t>.</w:t>
      </w:r>
      <w:r w:rsidRPr="00961CB2">
        <w:rPr>
          <w:sz w:val="28"/>
          <w14:cntxtAlts/>
        </w:rPr>
        <w:t xml:space="preserve"> </w:t>
      </w:r>
    </w:p>
    <w:p w:rsidR="00EF400A" w:rsidRDefault="00EF400A" w:rsidP="00EF400A">
      <w:pPr>
        <w:spacing w:before="100" w:beforeAutospacing="1"/>
        <w:ind w:firstLine="709"/>
        <w:contextualSpacing/>
        <w:jc w:val="both"/>
      </w:pPr>
    </w:p>
    <w:p w:rsidR="00EF400A" w:rsidRPr="00EF400A" w:rsidRDefault="00EF400A" w:rsidP="00EF400A">
      <w:pPr>
        <w:ind w:firstLine="709"/>
        <w:rPr>
          <w:rFonts w:eastAsia="Batang"/>
          <w:b/>
          <w:sz w:val="26"/>
          <w:szCs w:val="26"/>
        </w:rPr>
      </w:pPr>
    </w:p>
    <w:p w:rsidR="00EF400A" w:rsidRPr="0058119D" w:rsidRDefault="00EF400A" w:rsidP="00EF400A">
      <w:pPr>
        <w:rPr>
          <w:b/>
          <w:sz w:val="28"/>
          <w:szCs w:val="28"/>
        </w:rPr>
      </w:pPr>
    </w:p>
    <w:p w:rsidR="00EF400A" w:rsidRDefault="00EF400A" w:rsidP="00EF400A">
      <w:pPr>
        <w:pStyle w:val="ParaAttribute9"/>
        <w:rPr>
          <w:sz w:val="24"/>
          <w:szCs w:val="24"/>
        </w:rPr>
      </w:pPr>
    </w:p>
    <w:sectPr w:rsidR="00EF400A" w:rsidSect="00D87193">
      <w:pgSz w:w="12240" w:h="15840"/>
      <w:pgMar w:top="680" w:right="567" w:bottom="1021" w:left="1247" w:header="119" w:footer="720" w:gutter="0"/>
      <w:cols w:space="708"/>
      <w:noEndnote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D4"/>
    <w:rsid w:val="00027320"/>
    <w:rsid w:val="0005656A"/>
    <w:rsid w:val="0009037E"/>
    <w:rsid w:val="00126A22"/>
    <w:rsid w:val="002006A2"/>
    <w:rsid w:val="00255EDF"/>
    <w:rsid w:val="00286E03"/>
    <w:rsid w:val="00291510"/>
    <w:rsid w:val="0029632B"/>
    <w:rsid w:val="002F6EDE"/>
    <w:rsid w:val="003407FF"/>
    <w:rsid w:val="003A09D7"/>
    <w:rsid w:val="003C38D4"/>
    <w:rsid w:val="003C6053"/>
    <w:rsid w:val="003E25EC"/>
    <w:rsid w:val="003F25AC"/>
    <w:rsid w:val="003F4756"/>
    <w:rsid w:val="003F71C2"/>
    <w:rsid w:val="00461D97"/>
    <w:rsid w:val="00494DC2"/>
    <w:rsid w:val="004A6D0B"/>
    <w:rsid w:val="004E0F61"/>
    <w:rsid w:val="0052085E"/>
    <w:rsid w:val="005476DA"/>
    <w:rsid w:val="005C6F0F"/>
    <w:rsid w:val="005E353D"/>
    <w:rsid w:val="005E5AFE"/>
    <w:rsid w:val="00604119"/>
    <w:rsid w:val="0060491D"/>
    <w:rsid w:val="0061219E"/>
    <w:rsid w:val="00636267"/>
    <w:rsid w:val="00672FBB"/>
    <w:rsid w:val="00736692"/>
    <w:rsid w:val="00737AEA"/>
    <w:rsid w:val="00747F1C"/>
    <w:rsid w:val="00766929"/>
    <w:rsid w:val="00784572"/>
    <w:rsid w:val="007A1570"/>
    <w:rsid w:val="007C6303"/>
    <w:rsid w:val="0081684C"/>
    <w:rsid w:val="008B29E2"/>
    <w:rsid w:val="00900DB5"/>
    <w:rsid w:val="00925FA2"/>
    <w:rsid w:val="00961CB2"/>
    <w:rsid w:val="009C4CF5"/>
    <w:rsid w:val="009D66C1"/>
    <w:rsid w:val="009E1D82"/>
    <w:rsid w:val="009E6603"/>
    <w:rsid w:val="00A2573A"/>
    <w:rsid w:val="00A35FD4"/>
    <w:rsid w:val="00AB18B4"/>
    <w:rsid w:val="00B10F58"/>
    <w:rsid w:val="00BA0B86"/>
    <w:rsid w:val="00C305E0"/>
    <w:rsid w:val="00C418F0"/>
    <w:rsid w:val="00C64F11"/>
    <w:rsid w:val="00D07A7A"/>
    <w:rsid w:val="00D3325A"/>
    <w:rsid w:val="00D87193"/>
    <w:rsid w:val="00DF2EE9"/>
    <w:rsid w:val="00DF30BA"/>
    <w:rsid w:val="00EA725E"/>
    <w:rsid w:val="00EF400A"/>
    <w:rsid w:val="00F20C1E"/>
    <w:rsid w:val="00F8381C"/>
    <w:rsid w:val="00FC55EA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CF5"/>
    <w:pPr>
      <w:spacing w:before="100" w:beforeAutospacing="1" w:after="100" w:afterAutospacing="1"/>
    </w:pPr>
  </w:style>
  <w:style w:type="paragraph" w:customStyle="1" w:styleId="ParaAttribute4">
    <w:name w:val="ParaAttribute4"/>
    <w:rsid w:val="00EF400A"/>
    <w:pPr>
      <w:ind w:left="2124" w:firstLine="708"/>
    </w:pPr>
    <w:rPr>
      <w:rFonts w:eastAsia="Batang"/>
    </w:rPr>
  </w:style>
  <w:style w:type="paragraph" w:customStyle="1" w:styleId="ParaAttribute8">
    <w:name w:val="ParaAttribute8"/>
    <w:rsid w:val="00EF400A"/>
    <w:pPr>
      <w:jc w:val="both"/>
    </w:pPr>
    <w:rPr>
      <w:rFonts w:eastAsia="Batang"/>
    </w:rPr>
  </w:style>
  <w:style w:type="paragraph" w:customStyle="1" w:styleId="ParaAttribute9">
    <w:name w:val="ParaAttribute9"/>
    <w:rsid w:val="00EF400A"/>
    <w:rPr>
      <w:rFonts w:eastAsia="Batang"/>
    </w:rPr>
  </w:style>
  <w:style w:type="character" w:customStyle="1" w:styleId="CharAttribute2">
    <w:name w:val="CharAttribute2"/>
    <w:rsid w:val="00EF400A"/>
    <w:rPr>
      <w:rFonts w:ascii="Times New Roman" w:eastAsia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CF5"/>
    <w:pPr>
      <w:spacing w:before="100" w:beforeAutospacing="1" w:after="100" w:afterAutospacing="1"/>
    </w:pPr>
  </w:style>
  <w:style w:type="paragraph" w:customStyle="1" w:styleId="ParaAttribute4">
    <w:name w:val="ParaAttribute4"/>
    <w:rsid w:val="00EF400A"/>
    <w:pPr>
      <w:ind w:left="2124" w:firstLine="708"/>
    </w:pPr>
    <w:rPr>
      <w:rFonts w:eastAsia="Batang"/>
    </w:rPr>
  </w:style>
  <w:style w:type="paragraph" w:customStyle="1" w:styleId="ParaAttribute8">
    <w:name w:val="ParaAttribute8"/>
    <w:rsid w:val="00EF400A"/>
    <w:pPr>
      <w:jc w:val="both"/>
    </w:pPr>
    <w:rPr>
      <w:rFonts w:eastAsia="Batang"/>
    </w:rPr>
  </w:style>
  <w:style w:type="paragraph" w:customStyle="1" w:styleId="ParaAttribute9">
    <w:name w:val="ParaAttribute9"/>
    <w:rsid w:val="00EF400A"/>
    <w:rPr>
      <w:rFonts w:eastAsia="Batang"/>
    </w:rPr>
  </w:style>
  <w:style w:type="character" w:customStyle="1" w:styleId="CharAttribute2">
    <w:name w:val="CharAttribute2"/>
    <w:rsid w:val="00EF400A"/>
    <w:rPr>
      <w:rFonts w:ascii="Times New Roman"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l.custom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210F-B694-4507-A499-8482CF3B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Старикова Наталья Сергеевна</cp:lastModifiedBy>
  <cp:revision>2</cp:revision>
  <dcterms:created xsi:type="dcterms:W3CDTF">2018-02-08T11:44:00Z</dcterms:created>
  <dcterms:modified xsi:type="dcterms:W3CDTF">2018-02-08T11:44:00Z</dcterms:modified>
</cp:coreProperties>
</file>